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28"/>
          <w:szCs w:val="28"/>
          <w:rtl w:val="0"/>
        </w:rPr>
        <w:t xml:space="preserve">Leitfaden Artikelabgabe für die Musik und Unterricht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Die Artikel sind jeweils geteilt in den </w:t>
      </w:r>
      <w:r w:rsidDel="00000000" w:rsidR="00000000" w:rsidRPr="00000000">
        <w:rPr>
          <w:b w:val="1"/>
          <w:sz w:val="20"/>
          <w:szCs w:val="20"/>
          <w:rtl w:val="0"/>
        </w:rPr>
        <w:t xml:space="preserve">Beitragstext (2-4 Seiten)</w:t>
      </w:r>
      <w:r w:rsidDel="00000000" w:rsidR="00000000" w:rsidRPr="00000000">
        <w:rPr>
          <w:sz w:val="20"/>
          <w:szCs w:val="20"/>
          <w:rtl w:val="0"/>
        </w:rPr>
        <w:t xml:space="preserve">, in dem alles steht, was die Lehrkraft betrifft (Didaktische Hinweise, Stundenablauf, Hintergrundinfos etc.) und das </w:t>
      </w:r>
      <w:r w:rsidDel="00000000" w:rsidR="00000000" w:rsidRPr="00000000">
        <w:rPr>
          <w:b w:val="1"/>
          <w:sz w:val="20"/>
          <w:szCs w:val="20"/>
          <w:rtl w:val="0"/>
        </w:rPr>
        <w:t xml:space="preserve">Schüler*innenmaterial (max. 10 Seiten</w:t>
      </w:r>
      <w:r w:rsidDel="00000000" w:rsidR="00000000" w:rsidRPr="00000000">
        <w:rPr>
          <w:sz w:val="20"/>
          <w:szCs w:val="20"/>
          <w:rtl w:val="0"/>
        </w:rPr>
        <w:t xml:space="preserve">, Leadsheet, Liedtext, Noten, Arbeitsblätter etc.)</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numPr>
          <w:ilvl w:val="0"/>
          <w:numId w:val="2"/>
        </w:numPr>
        <w:ind w:left="720" w:hanging="360"/>
        <w:rPr>
          <w:sz w:val="20"/>
          <w:szCs w:val="20"/>
        </w:rPr>
      </w:pPr>
      <w:r w:rsidDel="00000000" w:rsidR="00000000" w:rsidRPr="00000000">
        <w:rPr>
          <w:sz w:val="20"/>
          <w:szCs w:val="20"/>
          <w:rtl w:val="0"/>
        </w:rPr>
        <w:t xml:space="preserve">Ein Artikel sollte eine Unterrichtseinheit von ungefähr einer bis maximal 4 Doppelstunden umfassen</w:t>
      </w:r>
    </w:p>
    <w:p w:rsidR="00000000" w:rsidDel="00000000" w:rsidP="00000000" w:rsidRDefault="00000000" w:rsidRPr="00000000" w14:paraId="00000007">
      <w:pPr>
        <w:ind w:left="720" w:firstLine="0"/>
        <w:rPr>
          <w:sz w:val="20"/>
          <w:szCs w:val="20"/>
        </w:rPr>
      </w:pPr>
      <w:r w:rsidDel="00000000" w:rsidR="00000000" w:rsidRPr="00000000">
        <w:rPr>
          <w:rtl w:val="0"/>
        </w:rPr>
      </w:r>
    </w:p>
    <w:p w:rsidR="00000000" w:rsidDel="00000000" w:rsidP="00000000" w:rsidRDefault="00000000" w:rsidRPr="00000000" w14:paraId="00000008">
      <w:pPr>
        <w:numPr>
          <w:ilvl w:val="0"/>
          <w:numId w:val="2"/>
        </w:numPr>
        <w:ind w:left="720" w:hanging="360"/>
        <w:rPr>
          <w:sz w:val="20"/>
          <w:szCs w:val="20"/>
        </w:rPr>
      </w:pPr>
      <w:r w:rsidDel="00000000" w:rsidR="00000000" w:rsidRPr="00000000">
        <w:rPr>
          <w:sz w:val="20"/>
          <w:szCs w:val="20"/>
          <w:rtl w:val="0"/>
        </w:rPr>
        <w:t xml:space="preserve">auf eine Seite im Heft passen circa 3000-5000 Zeichen mit Leerzeichen (nur zur groben Orientierung, es kommt sehr darauf an, wie viele Bilder/Links/Infokästen etc. mit auf der Seite sind, die erste Seite des Artikels hat z.B. manchmal nur 1000 Zeichen)</w:t>
      </w:r>
    </w:p>
    <w:p w:rsidR="00000000" w:rsidDel="00000000" w:rsidP="00000000" w:rsidRDefault="00000000" w:rsidRPr="00000000" w14:paraId="00000009">
      <w:pPr>
        <w:ind w:left="720" w:firstLine="0"/>
        <w:rPr>
          <w:sz w:val="20"/>
          <w:szCs w:val="20"/>
        </w:rPr>
      </w:pPr>
      <w:r w:rsidDel="00000000" w:rsidR="00000000" w:rsidRPr="00000000">
        <w:rPr>
          <w:rtl w:val="0"/>
        </w:rPr>
      </w:r>
    </w:p>
    <w:p w:rsidR="00000000" w:rsidDel="00000000" w:rsidP="00000000" w:rsidRDefault="00000000" w:rsidRPr="00000000" w14:paraId="0000000A">
      <w:pPr>
        <w:numPr>
          <w:ilvl w:val="0"/>
          <w:numId w:val="2"/>
        </w:numPr>
        <w:ind w:left="720" w:hanging="360"/>
        <w:rPr>
          <w:sz w:val="20"/>
          <w:szCs w:val="20"/>
        </w:rPr>
      </w:pPr>
      <w:r w:rsidDel="00000000" w:rsidR="00000000" w:rsidRPr="00000000">
        <w:rPr>
          <w:color w:val="ff0000"/>
          <w:sz w:val="20"/>
          <w:szCs w:val="20"/>
          <w:highlight w:val="white"/>
          <w:rtl w:val="0"/>
        </w:rPr>
        <w:t xml:space="preserve">Hauptüberschriften rot</w:t>
      </w:r>
      <w:r w:rsidDel="00000000" w:rsidR="00000000" w:rsidRPr="00000000">
        <w:rPr>
          <w:sz w:val="20"/>
          <w:szCs w:val="20"/>
          <w:rtl w:val="0"/>
        </w:rPr>
        <w:t xml:space="preserve">, </w:t>
      </w:r>
      <w:r w:rsidDel="00000000" w:rsidR="00000000" w:rsidRPr="00000000">
        <w:rPr>
          <w:color w:val="9900ff"/>
          <w:sz w:val="20"/>
          <w:szCs w:val="20"/>
          <w:rtl w:val="0"/>
        </w:rPr>
        <w:t xml:space="preserve">Unterüberschriften lila</w:t>
      </w:r>
      <w:r w:rsidDel="00000000" w:rsidR="00000000" w:rsidRPr="00000000">
        <w:rPr>
          <w:sz w:val="20"/>
          <w:szCs w:val="20"/>
          <w:rtl w:val="0"/>
        </w:rPr>
        <w:t xml:space="preserve">, </w:t>
      </w:r>
      <w:r w:rsidDel="00000000" w:rsidR="00000000" w:rsidRPr="00000000">
        <w:rPr>
          <w:color w:val="3d85c6"/>
          <w:sz w:val="20"/>
          <w:szCs w:val="20"/>
          <w:rtl w:val="0"/>
        </w:rPr>
        <w:t xml:space="preserve">Anmerkungen für die Grafik blau</w:t>
      </w:r>
      <w:r w:rsidDel="00000000" w:rsidR="00000000" w:rsidRPr="00000000">
        <w:rPr>
          <w:sz w:val="20"/>
          <w:szCs w:val="20"/>
          <w:rtl w:val="0"/>
        </w:rPr>
        <w:t xml:space="preserve">, </w:t>
      </w:r>
      <w:r w:rsidDel="00000000" w:rsidR="00000000" w:rsidRPr="00000000">
        <w:rPr>
          <w:color w:val="ff00ff"/>
          <w:sz w:val="20"/>
          <w:szCs w:val="20"/>
          <w:rtl w:val="0"/>
        </w:rPr>
        <w:t xml:space="preserve">Anmerkungen für die Redaktion pink</w:t>
      </w:r>
    </w:p>
    <w:p w:rsidR="00000000" w:rsidDel="00000000" w:rsidP="00000000" w:rsidRDefault="00000000" w:rsidRPr="00000000" w14:paraId="0000000B">
      <w:pPr>
        <w:ind w:left="720" w:firstLine="0"/>
        <w:rPr>
          <w:color w:val="ff00ff"/>
          <w:sz w:val="20"/>
          <w:szCs w:val="20"/>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sz w:val="20"/>
          <w:szCs w:val="20"/>
          <w:rtl w:val="0"/>
        </w:rPr>
        <w:t xml:space="preserve">Gendern möglichst mit neutralen Bezeichnungen (Lehrkraft etc.), ansonsten mit * (Schüler*innen)</w:t>
      </w:r>
    </w:p>
    <w:p w:rsidR="00000000" w:rsidDel="00000000" w:rsidP="00000000" w:rsidRDefault="00000000" w:rsidRPr="00000000" w14:paraId="0000000D">
      <w:pPr>
        <w:ind w:left="720" w:firstLine="0"/>
        <w:rPr>
          <w:sz w:val="20"/>
          <w:szCs w:val="20"/>
        </w:rPr>
      </w:pPr>
      <w:r w:rsidDel="00000000" w:rsidR="00000000" w:rsidRPr="00000000">
        <w:rPr>
          <w:rtl w:val="0"/>
        </w:rPr>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Die Materialien sind für die SuS gedacht. Zusätzliches Material für die Lehrkraft mit z.B. Erklärungen zu einer App versuchen wir in der Regel im Beitragstext unterzubringen und nur ausnahmsweise laden wir ein gesondertes Lehrer*innenmaterial in der App hoch (kommt aber nicht ins Heft).</w:t>
      </w:r>
    </w:p>
    <w:p w:rsidR="00000000" w:rsidDel="00000000" w:rsidP="00000000" w:rsidRDefault="00000000" w:rsidRPr="00000000" w14:paraId="0000000F">
      <w:pPr>
        <w:ind w:left="720" w:firstLine="0"/>
        <w:rPr>
          <w:sz w:val="20"/>
          <w:szCs w:val="20"/>
        </w:rPr>
      </w:pPr>
      <w:r w:rsidDel="00000000" w:rsidR="00000000" w:rsidRPr="00000000">
        <w:rPr>
          <w:rtl w:val="0"/>
        </w:rPr>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YouTube-Links sind kein Problem, QR-Codes müssen nicht selbst erstellt werden, das machen wir</w:t>
      </w:r>
    </w:p>
    <w:p w:rsidR="00000000" w:rsidDel="00000000" w:rsidP="00000000" w:rsidRDefault="00000000" w:rsidRPr="00000000" w14:paraId="00000011">
      <w:pPr>
        <w:ind w:left="720" w:firstLine="0"/>
        <w:rPr>
          <w:sz w:val="20"/>
          <w:szCs w:val="20"/>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Wenn Originalsongs verwendet werden, dann bitte frühzeitig Bescheid geben, wir kümmern uns um die Rechte</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Es können bei Bedarf auch Playbacks produziert werden (auch bitte frühzeitig melden).</w:t>
      </w:r>
    </w:p>
    <w:p w:rsidR="00000000" w:rsidDel="00000000" w:rsidP="00000000" w:rsidRDefault="00000000" w:rsidRPr="00000000" w14:paraId="00000015">
      <w:pPr>
        <w:ind w:left="720" w:firstLine="0"/>
        <w:rPr>
          <w:sz w:val="20"/>
          <w:szCs w:val="20"/>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Wir arbeiten mit Sibelius und brauchen alle Noten (auch Notenschnipsel) als xml-Dateien. Auf den Materialien dann bitte in blau vermerken, welche Noten eingefügt werden sollen.</w:t>
      </w:r>
    </w:p>
    <w:p w:rsidR="00000000" w:rsidDel="00000000" w:rsidP="00000000" w:rsidRDefault="00000000" w:rsidRPr="00000000" w14:paraId="00000017">
      <w:pPr>
        <w:ind w:left="720" w:firstLine="0"/>
        <w:rPr>
          <w:sz w:val="20"/>
          <w:szCs w:val="20"/>
        </w:rPr>
      </w:pPr>
      <w:r w:rsidDel="00000000" w:rsidR="00000000" w:rsidRPr="00000000">
        <w:rPr>
          <w:rtl w:val="0"/>
        </w:rPr>
      </w:r>
    </w:p>
    <w:p w:rsidR="00000000" w:rsidDel="00000000" w:rsidP="00000000" w:rsidRDefault="00000000" w:rsidRPr="00000000" w14:paraId="00000018">
      <w:pPr>
        <w:numPr>
          <w:ilvl w:val="0"/>
          <w:numId w:val="2"/>
        </w:numPr>
        <w:ind w:left="720" w:hanging="360"/>
        <w:rPr>
          <w:sz w:val="20"/>
          <w:szCs w:val="20"/>
        </w:rPr>
      </w:pPr>
      <w:r w:rsidDel="00000000" w:rsidR="00000000" w:rsidRPr="00000000">
        <w:rPr>
          <w:sz w:val="20"/>
          <w:szCs w:val="20"/>
          <w:rtl w:val="0"/>
        </w:rPr>
        <w:t xml:space="preserve">Bilder bitte mit Quellenangabe und gesondert als png senden. (Falls die Qualität zu gering sein sollte, kümmern wir uns in Absprache um eine Alternative). Bitte nur Bilder mit Erlaubnis verwenden! Falls kein passendes Bild gefunden wird, bitte einen Vermerk mit Beschreibung in den Text: z.B. "Hier bitte ein Foto von einem kleinen Hund mit Sonnenbrille einfügen"</w:t>
      </w:r>
    </w:p>
    <w:p w:rsidR="00000000" w:rsidDel="00000000" w:rsidP="00000000" w:rsidRDefault="00000000" w:rsidRPr="00000000" w14:paraId="00000019">
      <w:pPr>
        <w:ind w:left="720" w:firstLine="0"/>
        <w:rPr>
          <w:sz w:val="20"/>
          <w:szCs w:val="20"/>
        </w:rPr>
      </w:pPr>
      <w:r w:rsidDel="00000000" w:rsidR="00000000" w:rsidRPr="00000000">
        <w:rPr>
          <w:rtl w:val="0"/>
        </w:rPr>
      </w:r>
    </w:p>
    <w:p w:rsidR="00000000" w:rsidDel="00000000" w:rsidP="00000000" w:rsidRDefault="00000000" w:rsidRPr="00000000" w14:paraId="0000001A">
      <w:pPr>
        <w:numPr>
          <w:ilvl w:val="0"/>
          <w:numId w:val="2"/>
        </w:numPr>
        <w:ind w:left="720" w:hanging="360"/>
        <w:rPr>
          <w:sz w:val="20"/>
          <w:szCs w:val="20"/>
          <w:u w:val="none"/>
        </w:rPr>
      </w:pPr>
      <w:r w:rsidDel="00000000" w:rsidR="00000000" w:rsidRPr="00000000">
        <w:rPr>
          <w:sz w:val="20"/>
          <w:szCs w:val="20"/>
          <w:rtl w:val="0"/>
        </w:rPr>
        <w:t xml:space="preserve">auch Screenshots von YouTube sind möglich, als Copyright bitte einfach “YouTube” angeben</w:t>
      </w:r>
    </w:p>
    <w:p w:rsidR="00000000" w:rsidDel="00000000" w:rsidP="00000000" w:rsidRDefault="00000000" w:rsidRPr="00000000" w14:paraId="0000001B">
      <w:pPr>
        <w:ind w:left="720" w:firstLine="0"/>
        <w:rPr>
          <w:sz w:val="20"/>
          <w:szCs w:val="20"/>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0"/>
          <w:szCs w:val="20"/>
        </w:rPr>
      </w:pPr>
      <w:r w:rsidDel="00000000" w:rsidR="00000000" w:rsidRPr="00000000">
        <w:rPr>
          <w:sz w:val="20"/>
          <w:szCs w:val="20"/>
          <w:rtl w:val="0"/>
        </w:rPr>
        <w:t xml:space="preserve">Fußnoten machen wir grundsätzlich nicht im Heft. Auf weiterführende Literatur möglichst verzichten, wenn sehr empfehlenswert, dann in einem Infokasten am Ende des Artikels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